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A990" w14:textId="77777777" w:rsidR="000A061E" w:rsidRDefault="000A061E" w:rsidP="000A061E">
      <w:pPr>
        <w:shd w:val="clear" w:color="auto" w:fill="FFFFFF"/>
        <w:spacing w:after="0" w:line="615" w:lineRule="atLeast"/>
        <w:jc w:val="center"/>
        <w:rPr>
          <w:rFonts w:ascii="Arial" w:eastAsia="Times New Roman" w:hAnsi="Arial" w:cs="Arial"/>
          <w:b/>
          <w:bCs/>
          <w:sz w:val="57"/>
          <w:szCs w:val="57"/>
          <w:lang w:eastAsia="ru-RU"/>
        </w:rPr>
      </w:pPr>
      <w:r w:rsidRPr="000A061E">
        <w:rPr>
          <w:rFonts w:ascii="Arial" w:eastAsia="Times New Roman" w:hAnsi="Arial" w:cs="Arial"/>
          <w:b/>
          <w:bCs/>
          <w:sz w:val="57"/>
          <w:szCs w:val="57"/>
          <w:lang w:eastAsia="ru-RU"/>
        </w:rPr>
        <w:t xml:space="preserve">Ежегодная </w:t>
      </w:r>
    </w:p>
    <w:p w14:paraId="17CEAA81" w14:textId="09E094F1" w:rsidR="000A061E" w:rsidRDefault="000A061E" w:rsidP="000A061E">
      <w:pPr>
        <w:shd w:val="clear" w:color="auto" w:fill="FFFFFF"/>
        <w:spacing w:after="0" w:line="615" w:lineRule="atLeast"/>
        <w:jc w:val="center"/>
        <w:rPr>
          <w:rFonts w:ascii="Arial" w:eastAsia="Times New Roman" w:hAnsi="Arial" w:cs="Arial"/>
          <w:b/>
          <w:bCs/>
          <w:sz w:val="57"/>
          <w:szCs w:val="57"/>
          <w:lang w:eastAsia="ru-RU"/>
        </w:rPr>
      </w:pPr>
      <w:r w:rsidRPr="000A061E">
        <w:rPr>
          <w:rFonts w:ascii="Arial" w:eastAsia="Times New Roman" w:hAnsi="Arial" w:cs="Arial"/>
          <w:b/>
          <w:bCs/>
          <w:sz w:val="57"/>
          <w:szCs w:val="57"/>
          <w:lang w:eastAsia="ru-RU"/>
        </w:rPr>
        <w:t>Международная Ассамблея «Каспийский диалог».</w:t>
      </w:r>
    </w:p>
    <w:p w14:paraId="113A5778" w14:textId="6E6FC983" w:rsidR="000A061E" w:rsidRPr="000A061E" w:rsidRDefault="000A061E" w:rsidP="000A061E">
      <w:pPr>
        <w:shd w:val="clear" w:color="auto" w:fill="FFFFFF"/>
        <w:spacing w:after="0" w:line="615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bookmarkStart w:id="0" w:name="_GoBack"/>
      <w:r w:rsidRPr="000A061E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11 мая 2022 года.</w:t>
      </w:r>
    </w:p>
    <w:bookmarkEnd w:id="0"/>
    <w:p w14:paraId="0854A264" w14:textId="77777777" w:rsidR="000A061E" w:rsidRPr="000A061E" w:rsidRDefault="000A061E" w:rsidP="000A061E">
      <w:pPr>
        <w:shd w:val="clear" w:color="auto" w:fill="FFFFFF"/>
        <w:spacing w:before="60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Общественная организация Совет «Наука и инновации Каспия», действующая в Каспийском регионе с 2009 г., по инициативе которой в России в апреле 2021 г. была зарегистрирована Ассоциация «Наука и инновации Каспия», в течение 10 лет была организатором Международного Экономического Форума «Каспийский диалог».</w:t>
      </w:r>
    </w:p>
    <w:p w14:paraId="31E692B9" w14:textId="77777777" w:rsidR="000A061E" w:rsidRPr="000A061E" w:rsidRDefault="000A061E" w:rsidP="000A061E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Форум проводился в Москве при поддержке и участии:</w:t>
      </w:r>
    </w:p>
    <w:p w14:paraId="7597861D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МИД России, МПР, МЭР России, ТПП России и РАН.</w:t>
      </w:r>
    </w:p>
    <w:p w14:paraId="51010E9B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 подписания Конвенции о правовом статусе Каспийского моря, в связи с учреждением главами государств «Каспийской пятерки» Каспийского Экономического Форума, Президиум Совета «Наука и инновации Каспия» принял решение об изменении формата Форума «Каспийский диалог» и проведении, начиная с 2022 года, ежегодной Международной Ассамблеи «Каспийский диалог» (далее-Ассамблея).</w:t>
      </w:r>
    </w:p>
    <w:p w14:paraId="3C9AAB95" w14:textId="77777777" w:rsid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Основным организатором и оператором этого международного проекта выступает Ассоциация «Наука и инновации Каспия» (далее-АНИК). </w:t>
      </w:r>
    </w:p>
    <w:p w14:paraId="309A24C1" w14:textId="1618484F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Партнерами по подготовке и проведению Ассамблеи будут: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РАН, </w:t>
      </w:r>
      <w:r w:rsidRPr="000A06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Российский комитет «Человек и биосфера» ЮНЕСКО ООН, Совет «Наука и Инновации Каспия», ИПЭЭ РАН.</w:t>
      </w:r>
    </w:p>
    <w:p w14:paraId="2480CECA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 рассматривает Международную Ассамблею «Каспийский диалог» в качестве одной из эффективных форм публичной общественно-научной дипломатии.</w:t>
      </w:r>
    </w:p>
    <w:p w14:paraId="7C89EA94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Откроется предстоящая Ассамблея (11 мая 2022 года, г. Москва) Пленарной сессией «Каспийский диалог-развитие в новых условиях», на которой планируется обсудить:</w:t>
      </w:r>
    </w:p>
    <w:p w14:paraId="51F92FBE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• Особенности развития Каспийского диалога после подписания Конвенции о правовом статусе Каспийского моря;</w:t>
      </w:r>
    </w:p>
    <w:p w14:paraId="5FA96F27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• Международные и межрегиональные организации на пространстве Каспия;</w:t>
      </w:r>
    </w:p>
    <w:p w14:paraId="021A10ED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• Векторы сопряжения позиций стран Каспийского региона;</w:t>
      </w:r>
    </w:p>
    <w:p w14:paraId="3D07FAD6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• Международное сотрудничество в сфере совместных исследований, мониторинга природных, техногенных и геологических рисков, продвижения инновационных технологий в Каспийском регионе;</w:t>
      </w:r>
    </w:p>
    <w:p w14:paraId="762EBA0F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• Новые форматы Каспийского диалога и межгосударственного сотрудничества;</w:t>
      </w:r>
    </w:p>
    <w:p w14:paraId="79A4CBE1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качестве ключевого докладчика на Пленарную сессию будет приглашен Петраков М.И., Специальный представитель Президента Российской Федерации по делимитации и демаркации государственной границы Российской Федерации с сопредельными государствами-участниками СНГ.</w:t>
      </w:r>
    </w:p>
    <w:p w14:paraId="422E6F73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выступлений будут приглашены представители следующих организаций:</w:t>
      </w:r>
    </w:p>
    <w:p w14:paraId="0A765A3C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Российский Совет Международной Деятельности, Национальный исследовательский Института мировой экономики и международных отношений им. Е.М. Примакова РАН, Азербайджанская дипломатическая академия при МИД Азербайджанской Республики, Международный Институт Хазарских исследований, МИЭП МГИМО МИД России, Международный научный комплекс «Астана», </w:t>
      </w:r>
      <w:proofErr w:type="spellStart"/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Дипакадемия</w:t>
      </w:r>
      <w:proofErr w:type="spellEnd"/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МИД России, Институт Каспийского моря Туркменистана, АГУ.</w:t>
      </w:r>
    </w:p>
    <w:p w14:paraId="79705FE6" w14:textId="77777777" w:rsidR="000A061E" w:rsidRPr="000A061E" w:rsidRDefault="000A061E" w:rsidP="000A06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 участию в дискуссии в рамках пленарной сессии приглашены представители: профессорско-преподавательского состава Азербайджанской дипломатической академии при МИД Азербайджанской Республики, Бакинского Государственного Университета, Казахского университета международных отношений и мировых языков имени </w:t>
      </w:r>
      <w:proofErr w:type="spellStart"/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>Абылай</w:t>
      </w:r>
      <w:proofErr w:type="spellEnd"/>
      <w:r w:rsidRPr="000A06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Хана, Государственного университета Атырау, Тегеранского университета, Института международных отношений МИД Туркменистана, Института Каспийского моря Туркменистана.</w:t>
      </w:r>
    </w:p>
    <w:p w14:paraId="1201A10E" w14:textId="77777777" w:rsidR="008B1B36" w:rsidRDefault="008B1B36"/>
    <w:sectPr w:rsidR="008B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36"/>
    <w:rsid w:val="000A061E"/>
    <w:rsid w:val="00402525"/>
    <w:rsid w:val="008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1321"/>
  <w15:chartTrackingRefBased/>
  <w15:docId w15:val="{C1179176-2A0D-43CB-BC3D-8F0D8E2F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6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0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2021-08-14T19:12:00Z</dcterms:created>
  <dcterms:modified xsi:type="dcterms:W3CDTF">2021-08-14T19:15:00Z</dcterms:modified>
</cp:coreProperties>
</file>